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787198203"/>
        <w:docPartObj>
          <w:docPartGallery w:val="Cover Pages"/>
          <w:docPartUnique/>
        </w:docPartObj>
      </w:sdtPr>
      <w:sdtEndPr>
        <w:rPr>
          <w:rFonts w:eastAsiaTheme="minorHAnsi"/>
          <w:color w:val="auto"/>
          <w:lang w:eastAsia="en-US"/>
        </w:rPr>
      </w:sdtEndPr>
      <w:sdtContent>
        <w:p w:rsidR="00856A6E" w:rsidRDefault="00856A6E">
          <w:pPr>
            <w:pStyle w:val="AralkYok"/>
            <w:spacing w:before="1540" w:after="240"/>
            <w:jc w:val="center"/>
            <w:rPr>
              <w:color w:val="5B9BD5" w:themeColor="accent1"/>
            </w:rPr>
          </w:pPr>
          <w:r>
            <w:rPr>
              <w:noProof/>
              <w:color w:val="5B9BD5" w:themeColor="accent1"/>
            </w:rPr>
            <w:drawing>
              <wp:inline distT="0" distB="0" distL="0" distR="0" wp14:anchorId="5403E46B" wp14:editId="345EC878">
                <wp:extent cx="1417320" cy="750898"/>
                <wp:effectExtent l="0" t="0" r="0" b="0"/>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Başlık"/>
            <w:tag w:val=""/>
            <w:id w:val="1735040861"/>
            <w:placeholder>
              <w:docPart w:val="F34167569D2544179E2ADC4B5F121FB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856A6E" w:rsidRDefault="00856A6E">
              <w:pPr>
                <w:pStyle w:val="AralkYok"/>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Kastamonu Üniversitesi</w:t>
              </w:r>
            </w:p>
          </w:sdtContent>
        </w:sdt>
        <w:p w:rsidR="00856A6E" w:rsidRDefault="00856A6E" w:rsidP="00856A6E">
          <w:pPr>
            <w:pStyle w:val="AralkYok"/>
            <w:pBdr>
              <w:top w:val="single" w:sz="6" w:space="6" w:color="5B9BD5" w:themeColor="accent1"/>
              <w:bottom w:val="single" w:sz="6" w:space="6" w:color="5B9BD5" w:themeColor="accent1"/>
            </w:pBdr>
            <w:spacing w:after="240"/>
            <w:jc w:val="center"/>
            <w:rPr>
              <w:color w:val="5B9BD5" w:themeColor="accent1"/>
              <w:sz w:val="28"/>
              <w:szCs w:val="28"/>
            </w:rPr>
          </w:pPr>
          <w:r w:rsidRPr="00856A6E">
            <w:rPr>
              <w:color w:val="5B9BD5" w:themeColor="accent1"/>
              <w:sz w:val="28"/>
              <w:szCs w:val="28"/>
            </w:rPr>
            <w:t>EĞ</w:t>
          </w:r>
          <w:r>
            <w:rPr>
              <w:color w:val="5B9BD5" w:themeColor="accent1"/>
              <w:sz w:val="28"/>
              <w:szCs w:val="28"/>
            </w:rPr>
            <w:t xml:space="preserve">İTİCİLERİN EĞİTİMİ FAALİYETLERİ </w:t>
          </w:r>
        </w:p>
        <w:p w:rsidR="00856A6E" w:rsidRPr="00856A6E" w:rsidRDefault="00856A6E" w:rsidP="00856A6E">
          <w:pPr>
            <w:pStyle w:val="AralkYok"/>
            <w:pBdr>
              <w:top w:val="single" w:sz="6" w:space="6" w:color="5B9BD5" w:themeColor="accent1"/>
              <w:bottom w:val="single" w:sz="6" w:space="6" w:color="5B9BD5" w:themeColor="accent1"/>
            </w:pBdr>
            <w:spacing w:after="240"/>
            <w:jc w:val="center"/>
            <w:rPr>
              <w:color w:val="5B9BD5" w:themeColor="accent1"/>
              <w:sz w:val="28"/>
              <w:szCs w:val="28"/>
            </w:rPr>
          </w:pPr>
          <w:r w:rsidRPr="00856A6E">
            <w:rPr>
              <w:color w:val="5B9BD5" w:themeColor="accent1"/>
              <w:sz w:val="28"/>
              <w:szCs w:val="28"/>
            </w:rPr>
            <w:t>GENEL DEĞERLENDİRME VE SONUÇ RAPORU</w:t>
          </w:r>
          <w:r w:rsidRPr="00856A6E">
            <w:rPr>
              <w:noProof/>
              <w:color w:val="5B9BD5" w:themeColor="accent1"/>
              <w:sz w:val="28"/>
              <w:szCs w:val="28"/>
            </w:rPr>
            <w:t xml:space="preserve"> </w:t>
          </w:r>
          <w:r>
            <w:rPr>
              <w:noProof/>
              <w:color w:val="5B9BD5" w:themeColor="accent1"/>
            </w:rPr>
            <mc:AlternateContent>
              <mc:Choice Requires="wps">
                <w:drawing>
                  <wp:anchor distT="0" distB="0" distL="114300" distR="114300" simplePos="0" relativeHeight="251659264" behindDoc="0" locked="0" layoutInCell="1" allowOverlap="1" wp14:anchorId="333D7724" wp14:editId="581067D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Metin Kutus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Tarih"/>
                                  <w:tag w:val=""/>
                                  <w:id w:val="1777676448"/>
                                  <w:dataBinding w:prefixMappings="xmlns:ns0='http://schemas.microsoft.com/office/2006/coverPageProps' " w:xpath="/ns0:CoverPageProperties[1]/ns0:PublishDate[1]" w:storeItemID="{55AF091B-3C7A-41E3-B477-F2FDAA23CFDA}"/>
                                  <w:date w:fullDate="2025-01-15T00:00:00Z">
                                    <w:dateFormat w:val="dd MMMM yyyy"/>
                                    <w:lid w:val="tr-TR"/>
                                    <w:storeMappedDataAs w:val="dateTime"/>
                                    <w:calendar w:val="gregorian"/>
                                  </w:date>
                                </w:sdtPr>
                                <w:sdtContent>
                                  <w:p w:rsidR="00856A6E" w:rsidRDefault="00856A6E">
                                    <w:pPr>
                                      <w:pStyle w:val="AralkYok"/>
                                      <w:spacing w:after="40"/>
                                      <w:jc w:val="center"/>
                                      <w:rPr>
                                        <w:caps/>
                                        <w:color w:val="5B9BD5" w:themeColor="accent1"/>
                                        <w:sz w:val="28"/>
                                        <w:szCs w:val="28"/>
                                      </w:rPr>
                                    </w:pPr>
                                    <w:r>
                                      <w:rPr>
                                        <w:caps/>
                                        <w:color w:val="5B9BD5" w:themeColor="accent1"/>
                                        <w:sz w:val="28"/>
                                        <w:szCs w:val="28"/>
                                      </w:rPr>
                                      <w:t>15 Ocak 2025</w:t>
                                    </w:r>
                                  </w:p>
                                </w:sdtContent>
                              </w:sdt>
                              <w:p w:rsidR="00856A6E" w:rsidRDefault="00856A6E">
                                <w:pPr>
                                  <w:pStyle w:val="AralkYok"/>
                                  <w:jc w:val="center"/>
                                  <w:rPr>
                                    <w:color w:val="5B9BD5" w:themeColor="accent1"/>
                                  </w:rPr>
                                </w:pPr>
                                <w:r>
                                  <w:rPr>
                                    <w:color w:val="5B9BD5" w:themeColor="accent1"/>
                                  </w:rPr>
                                  <w:t>KALİTE KOORDİNATÖRLÜĞÜ</w:t>
                                </w:r>
                              </w:p>
                              <w:p w:rsidR="00856A6E" w:rsidRDefault="00856A6E">
                                <w:pPr>
                                  <w:pStyle w:val="AralkYok"/>
                                  <w:jc w:val="center"/>
                                  <w:rPr>
                                    <w:color w:val="5B9BD5" w:themeColor="accent1"/>
                                  </w:rPr>
                                </w:pPr>
                                <w:sdt>
                                  <w:sdtPr>
                                    <w:rPr>
                                      <w:caps/>
                                      <w:color w:val="5B9BD5" w:themeColor="accent1"/>
                                    </w:rPr>
                                    <w:alias w:val="Adres"/>
                                    <w:tag w:val=""/>
                                    <w:id w:val="-2080981421"/>
                                    <w:dataBinding w:prefixMappings="xmlns:ns0='http://schemas.microsoft.com/office/2006/coverPageProps' " w:xpath="/ns0:CoverPageProperties[1]/ns0:CompanyAddress[1]" w:storeItemID="{55AF091B-3C7A-41E3-B477-F2FDAA23CFDA}"/>
                                    <w:text/>
                                  </w:sdtPr>
                                  <w:sdtContent>
                                    <w:r w:rsidRPr="00856A6E">
                                      <w:rPr>
                                        <w:caps/>
                                        <w:color w:val="5B9BD5" w:themeColor="accent1"/>
                                      </w:rPr>
                                      <w:t>EĞİTİM ÖĞRETİM ALT KOMİSYONU</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33D7724" id="_x0000_t202" coordsize="21600,21600" o:spt="202" path="m,l,21600r21600,l21600,xe">
                    <v:stroke joinstyle="miter"/>
                    <v:path gradientshapeok="t" o:connecttype="rect"/>
                  </v:shapetype>
                  <v:shape id="Metin Kutusu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DeDIgaegIAAFo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5B9BD5" w:themeColor="accent1"/>
                              <w:sz w:val="28"/>
                              <w:szCs w:val="28"/>
                            </w:rPr>
                            <w:alias w:val="Tarih"/>
                            <w:tag w:val=""/>
                            <w:id w:val="1777676448"/>
                            <w:dataBinding w:prefixMappings="xmlns:ns0='http://schemas.microsoft.com/office/2006/coverPageProps' " w:xpath="/ns0:CoverPageProperties[1]/ns0:PublishDate[1]" w:storeItemID="{55AF091B-3C7A-41E3-B477-F2FDAA23CFDA}"/>
                            <w:date w:fullDate="2025-01-15T00:00:00Z">
                              <w:dateFormat w:val="dd MMMM yyyy"/>
                              <w:lid w:val="tr-TR"/>
                              <w:storeMappedDataAs w:val="dateTime"/>
                              <w:calendar w:val="gregorian"/>
                            </w:date>
                          </w:sdtPr>
                          <w:sdtContent>
                            <w:p w:rsidR="00856A6E" w:rsidRDefault="00856A6E">
                              <w:pPr>
                                <w:pStyle w:val="AralkYok"/>
                                <w:spacing w:after="40"/>
                                <w:jc w:val="center"/>
                                <w:rPr>
                                  <w:caps/>
                                  <w:color w:val="5B9BD5" w:themeColor="accent1"/>
                                  <w:sz w:val="28"/>
                                  <w:szCs w:val="28"/>
                                </w:rPr>
                              </w:pPr>
                              <w:r>
                                <w:rPr>
                                  <w:caps/>
                                  <w:color w:val="5B9BD5" w:themeColor="accent1"/>
                                  <w:sz w:val="28"/>
                                  <w:szCs w:val="28"/>
                                </w:rPr>
                                <w:t>15 Ocak 2025</w:t>
                              </w:r>
                            </w:p>
                          </w:sdtContent>
                        </w:sdt>
                        <w:p w:rsidR="00856A6E" w:rsidRDefault="00856A6E">
                          <w:pPr>
                            <w:pStyle w:val="AralkYok"/>
                            <w:jc w:val="center"/>
                            <w:rPr>
                              <w:color w:val="5B9BD5" w:themeColor="accent1"/>
                            </w:rPr>
                          </w:pPr>
                          <w:r>
                            <w:rPr>
                              <w:color w:val="5B9BD5" w:themeColor="accent1"/>
                            </w:rPr>
                            <w:t>KALİTE KOORDİNATÖRLÜĞÜ</w:t>
                          </w:r>
                        </w:p>
                        <w:p w:rsidR="00856A6E" w:rsidRDefault="00856A6E">
                          <w:pPr>
                            <w:pStyle w:val="AralkYok"/>
                            <w:jc w:val="center"/>
                            <w:rPr>
                              <w:color w:val="5B9BD5" w:themeColor="accent1"/>
                            </w:rPr>
                          </w:pPr>
                          <w:sdt>
                            <w:sdtPr>
                              <w:rPr>
                                <w:caps/>
                                <w:color w:val="5B9BD5" w:themeColor="accent1"/>
                              </w:rPr>
                              <w:alias w:val="Adres"/>
                              <w:tag w:val=""/>
                              <w:id w:val="-2080981421"/>
                              <w:dataBinding w:prefixMappings="xmlns:ns0='http://schemas.microsoft.com/office/2006/coverPageProps' " w:xpath="/ns0:CoverPageProperties[1]/ns0:CompanyAddress[1]" w:storeItemID="{55AF091B-3C7A-41E3-B477-F2FDAA23CFDA}"/>
                              <w:text/>
                            </w:sdtPr>
                            <w:sdtContent>
                              <w:r w:rsidRPr="00856A6E">
                                <w:rPr>
                                  <w:caps/>
                                  <w:color w:val="5B9BD5" w:themeColor="accent1"/>
                                </w:rPr>
                                <w:t>EĞİTİM ÖĞRETİM ALT KOMİSYONU</w:t>
                              </w:r>
                            </w:sdtContent>
                          </w:sdt>
                        </w:p>
                      </w:txbxContent>
                    </v:textbox>
                    <w10:wrap anchorx="margin" anchory="page"/>
                  </v:shape>
                </w:pict>
              </mc:Fallback>
            </mc:AlternateContent>
          </w:r>
        </w:p>
        <w:p w:rsidR="00856A6E" w:rsidRDefault="00856A6E" w:rsidP="00856A6E">
          <w:pPr>
            <w:jc w:val="center"/>
          </w:pPr>
          <w:r>
            <w:rPr>
              <w:noProof/>
              <w:color w:val="5B9BD5" w:themeColor="accent1"/>
            </w:rPr>
            <w:drawing>
              <wp:inline distT="0" distB="0" distL="0" distR="0" wp14:anchorId="5B6DB0CD" wp14:editId="1A249C9D">
                <wp:extent cx="758952" cy="478932"/>
                <wp:effectExtent l="0" t="0" r="3175" b="0"/>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br w:type="page"/>
          </w:r>
        </w:p>
      </w:sdtContent>
    </w:sdt>
    <w:p w:rsidR="00856A6E" w:rsidRPr="00856A6E" w:rsidRDefault="00856A6E" w:rsidP="00856A6E">
      <w:pPr>
        <w:spacing w:before="120" w:after="120" w:line="360" w:lineRule="auto"/>
        <w:jc w:val="both"/>
        <w:rPr>
          <w:b/>
        </w:rPr>
      </w:pPr>
      <w:r w:rsidRPr="00856A6E">
        <w:rPr>
          <w:b/>
        </w:rPr>
        <w:lastRenderedPageBreak/>
        <w:t>YÖNETİCİ ÖZETİ</w:t>
      </w:r>
    </w:p>
    <w:p w:rsidR="00856A6E" w:rsidRDefault="00856A6E" w:rsidP="00856A6E">
      <w:pPr>
        <w:spacing w:before="120" w:after="120" w:line="360" w:lineRule="auto"/>
        <w:jc w:val="both"/>
      </w:pPr>
      <w:r>
        <w:t>Bu rapor, Kastamonu Üniversitesi bünyesinde 2025 akademik yılı kapsamında yürütülen Eğiticilerin Eğitimi faaliyetlerinin planlanması, uygulanması ve değerlendirilmesine ilişkin sonuçları bütüncül bir bakış açısıyla ortaya koymak amacıyla hazırlanmıştır. Söz konusu dönemde, öğretim elemanlarının pedagojik, teknolojik ve mesleki yeterliklerini geliştirmeye yönelik olarak altı (6) eğitim etkinliği gerçekleştirilmiştir.</w:t>
      </w:r>
    </w:p>
    <w:p w:rsidR="00856A6E" w:rsidRDefault="00856A6E" w:rsidP="00856A6E">
      <w:pPr>
        <w:spacing w:before="120" w:after="120" w:line="360" w:lineRule="auto"/>
        <w:jc w:val="both"/>
      </w:pPr>
      <w:r>
        <w:t>Eğitimler, üniversite genelinde yürütülen ihtiyaç analizi sonuçları doğrultusunda planlanmış; öğretim teknolojileri, ölçme ve değerlendirme, eğitim programları ve öğretim, rehberlik ve psikolojik danışmanlık, hayat boyu öğrenme ve eğitim yönetimi alanlarını kapsayacak biçimde yapılandırılmıştır. Eğitimler sonrasında uygulanan değerlendirme anketlerinden elde edilen bulgular, katılımcıların büyük çoğunluğunun eğitim içeriklerini, eğitici yeterliklerini ve organizasyon sürecini yüksek düzeyde olumlu değerlendirdiğini göstermektedir.</w:t>
      </w:r>
    </w:p>
    <w:p w:rsidR="00856A6E" w:rsidRDefault="00856A6E" w:rsidP="00856A6E">
      <w:pPr>
        <w:spacing w:before="120" w:after="120" w:line="360" w:lineRule="auto"/>
        <w:jc w:val="both"/>
      </w:pPr>
      <w:r>
        <w:t>Genel olarak değerlendirildiğinde, Eğiticilerin Eğitimi faaliyetlerinin Kastamonu Üniversitesi’nin eğitim-öğretim kalitesinin artırılması, akademik personelin mesleki gelişiminin desteklenmesi ve kurumsal kalite güvencesi kültürünün güçlendirilmesi hedeflerine anlamlı katkılar sunduğu sonucuna ulaşılmıştır.</w:t>
      </w:r>
    </w:p>
    <w:p w:rsidR="00856A6E" w:rsidRDefault="00856A6E" w:rsidP="00856A6E">
      <w:pPr>
        <w:spacing w:before="120" w:after="120" w:line="360" w:lineRule="auto"/>
        <w:jc w:val="both"/>
      </w:pPr>
    </w:p>
    <w:p w:rsidR="00856A6E" w:rsidRPr="00856A6E" w:rsidRDefault="00856A6E" w:rsidP="00856A6E">
      <w:pPr>
        <w:spacing w:before="120" w:after="120" w:line="360" w:lineRule="auto"/>
        <w:jc w:val="both"/>
        <w:rPr>
          <w:b/>
        </w:rPr>
      </w:pPr>
      <w:r w:rsidRPr="00856A6E">
        <w:rPr>
          <w:b/>
        </w:rPr>
        <w:t>1. GİRİŞ VE AMAÇ</w:t>
      </w:r>
    </w:p>
    <w:p w:rsidR="00856A6E" w:rsidRDefault="00856A6E" w:rsidP="00856A6E">
      <w:pPr>
        <w:spacing w:before="120" w:after="120" w:line="360" w:lineRule="auto"/>
        <w:jc w:val="both"/>
      </w:pPr>
      <w:r>
        <w:t>Yükseköğretimde eğitim-öğretim süreçlerinin niteliğinin artırılması, öğretim elemanlarının pedagojik ve mesleki yeterliklerinin sürekli olarak geliştirilmesini gerekli kılmaktadır. Bu doğrultuda, Kastamonu Üniversitesi’nde yürütülen Eğiticilerin Eğitimi faaliyetleri, Yükseköğretim Kalite Kurulu (YÖKAK) tarafından belirlenen kalite güvencesi ilkeleriyle uyumlu biçimde planlanmakta ve uygulanmaktadır.</w:t>
      </w:r>
    </w:p>
    <w:p w:rsidR="00856A6E" w:rsidRDefault="00856A6E" w:rsidP="00856A6E">
      <w:pPr>
        <w:spacing w:before="120" w:after="120" w:line="360" w:lineRule="auto"/>
        <w:jc w:val="both"/>
      </w:pPr>
      <w:r>
        <w:t>Bu raporun amacı; 2024–2025 akademik yılı içerisinde gerçekleştirilen Eğiticilerin Eğitimi etkinliklerini içerik, uygulama ve değerlendirme boyutlarıyla ele almak; elde edilen bulgular doğrultusunda kurumsal düzeyde bir değerlendirme sunmak ve gelecek dönemlere yönelik geliştirme önerileri ortaya koymaktır.</w:t>
      </w:r>
    </w:p>
    <w:p w:rsidR="00856A6E" w:rsidRDefault="00856A6E" w:rsidP="00856A6E">
      <w:pPr>
        <w:spacing w:before="120" w:after="120" w:line="360" w:lineRule="auto"/>
        <w:jc w:val="both"/>
      </w:pPr>
    </w:p>
    <w:p w:rsidR="00856A6E" w:rsidRPr="00856A6E" w:rsidRDefault="00856A6E" w:rsidP="00856A6E">
      <w:pPr>
        <w:spacing w:before="120" w:after="120" w:line="360" w:lineRule="auto"/>
        <w:jc w:val="both"/>
        <w:rPr>
          <w:b/>
        </w:rPr>
      </w:pPr>
      <w:r w:rsidRPr="00856A6E">
        <w:rPr>
          <w:b/>
        </w:rPr>
        <w:t>2. EĞİTİMLERİN PLANLANMASI VE GENEL ÇERÇEVESİ</w:t>
      </w:r>
    </w:p>
    <w:p w:rsidR="00856A6E" w:rsidRDefault="00856A6E" w:rsidP="00856A6E">
      <w:pPr>
        <w:spacing w:before="120" w:after="120" w:line="360" w:lineRule="auto"/>
        <w:jc w:val="both"/>
      </w:pPr>
      <w:r>
        <w:t>Eğiticilerin Eğitimi etkinlikleri, 2024 yılı başında gerçekleştirilen Eğiticilerin Eğitimi İhtiyaç Analizi sonuçları temel alınarak planlanmıştır. Analiz sonuçları, öğretim elemanlarının özellikle dijital öğretim materyalleri, ölçme ve değerlendirme uygulamaları, program geliştirme, yetişkin eğitimi ve bireysel farklılıklara duyarlı öğretim yaklaşımları konularında desteklenmeye ihtiyaç duyduklarını ortaya koymuştur.</w:t>
      </w:r>
    </w:p>
    <w:p w:rsidR="00856A6E" w:rsidRDefault="00856A6E" w:rsidP="00856A6E">
      <w:pPr>
        <w:spacing w:before="120" w:after="120" w:line="360" w:lineRule="auto"/>
        <w:jc w:val="both"/>
      </w:pPr>
    </w:p>
    <w:p w:rsidR="00856A6E" w:rsidRDefault="00856A6E" w:rsidP="00856A6E">
      <w:pPr>
        <w:spacing w:before="120" w:after="120" w:line="360" w:lineRule="auto"/>
        <w:jc w:val="both"/>
      </w:pPr>
      <w:r>
        <w:t>Bu doğrultuda</w:t>
      </w:r>
      <w:r>
        <w:t xml:space="preserve"> Aralık</w:t>
      </w:r>
      <w:r>
        <w:t xml:space="preserve"> 2024–</w:t>
      </w:r>
      <w:r>
        <w:t xml:space="preserve"> Aralık </w:t>
      </w:r>
      <w:r>
        <w:t>2025 döneminde aşağıdaki eğitimler gerçekleştirilmiştir:</w:t>
      </w:r>
    </w:p>
    <w:p w:rsidR="00856A6E" w:rsidRDefault="00856A6E" w:rsidP="00856A6E">
      <w:pPr>
        <w:pStyle w:val="ListeParagraf"/>
        <w:numPr>
          <w:ilvl w:val="0"/>
          <w:numId w:val="1"/>
        </w:numPr>
        <w:spacing w:after="0" w:line="240" w:lineRule="auto"/>
        <w:jc w:val="both"/>
      </w:pPr>
      <w:r>
        <w:t>Dijital Materyal Tasarımı (Aralık 2024)</w:t>
      </w:r>
    </w:p>
    <w:p w:rsidR="00856A6E" w:rsidRDefault="00856A6E" w:rsidP="00856A6E">
      <w:pPr>
        <w:spacing w:after="0" w:line="240" w:lineRule="auto"/>
        <w:contextualSpacing/>
        <w:jc w:val="both"/>
      </w:pPr>
    </w:p>
    <w:p w:rsidR="00856A6E" w:rsidRDefault="00856A6E" w:rsidP="00856A6E">
      <w:pPr>
        <w:pStyle w:val="ListeParagraf"/>
        <w:numPr>
          <w:ilvl w:val="0"/>
          <w:numId w:val="1"/>
        </w:numPr>
        <w:spacing w:after="0" w:line="240" w:lineRule="auto"/>
        <w:jc w:val="both"/>
      </w:pPr>
      <w:r>
        <w:t>Etkili Zaman Yönetimi ve Başarı (Şubat 2025)</w:t>
      </w:r>
    </w:p>
    <w:p w:rsidR="00856A6E" w:rsidRDefault="00856A6E" w:rsidP="00856A6E">
      <w:pPr>
        <w:spacing w:after="0" w:line="240" w:lineRule="auto"/>
        <w:contextualSpacing/>
        <w:jc w:val="both"/>
      </w:pPr>
    </w:p>
    <w:p w:rsidR="00856A6E" w:rsidRDefault="00CC5ECC" w:rsidP="00856A6E">
      <w:pPr>
        <w:pStyle w:val="ListeParagraf"/>
        <w:numPr>
          <w:ilvl w:val="0"/>
          <w:numId w:val="1"/>
        </w:numPr>
        <w:spacing w:after="0" w:line="240" w:lineRule="auto"/>
        <w:jc w:val="both"/>
      </w:pPr>
      <w:r w:rsidRPr="00CC5ECC">
        <w:rPr>
          <w:bCs/>
        </w:rPr>
        <w:t>Çoktan Seçmeli Soruların Temel Özellikleri, Avantaj/Dezavantajları, Etkili Çoktan Seçmeli Soru Hazırlama İlkeleri</w:t>
      </w:r>
      <w:r w:rsidRPr="00CC5ECC">
        <w:rPr>
          <w:b/>
          <w:bCs/>
        </w:rPr>
        <w:t xml:space="preserve"> </w:t>
      </w:r>
      <w:r w:rsidR="00856A6E">
        <w:t>(Nisan 2025)</w:t>
      </w:r>
    </w:p>
    <w:p w:rsidR="00856A6E" w:rsidRDefault="00856A6E" w:rsidP="00856A6E">
      <w:pPr>
        <w:spacing w:after="0" w:line="240" w:lineRule="auto"/>
        <w:contextualSpacing/>
        <w:jc w:val="both"/>
      </w:pPr>
    </w:p>
    <w:p w:rsidR="00856A6E" w:rsidRDefault="00CC5ECC" w:rsidP="00CC5ECC">
      <w:pPr>
        <w:pStyle w:val="ListeParagraf"/>
        <w:numPr>
          <w:ilvl w:val="0"/>
          <w:numId w:val="1"/>
        </w:numPr>
        <w:spacing w:after="0" w:line="240" w:lineRule="auto"/>
        <w:jc w:val="both"/>
      </w:pPr>
      <w:r w:rsidRPr="00CC5ECC">
        <w:t>Program Geliştirmeye İlişkin Temel Kavramlar: Program Çıktıları, Öğrenme Çıktıları ve Program-Öğrenme Çıktısı İlişkisi</w:t>
      </w:r>
      <w:r w:rsidR="00856A6E">
        <w:t xml:space="preserve"> (Haziran 2025)</w:t>
      </w:r>
    </w:p>
    <w:p w:rsidR="00856A6E" w:rsidRDefault="00856A6E" w:rsidP="00856A6E">
      <w:pPr>
        <w:spacing w:after="0" w:line="240" w:lineRule="auto"/>
        <w:contextualSpacing/>
        <w:jc w:val="both"/>
      </w:pPr>
    </w:p>
    <w:p w:rsidR="00856A6E" w:rsidRDefault="00CC5ECC" w:rsidP="00CC5ECC">
      <w:pPr>
        <w:pStyle w:val="ListeParagraf"/>
        <w:numPr>
          <w:ilvl w:val="0"/>
          <w:numId w:val="1"/>
        </w:numPr>
        <w:spacing w:after="0" w:line="240" w:lineRule="auto"/>
        <w:jc w:val="both"/>
      </w:pPr>
      <w:r w:rsidRPr="00CC5ECC">
        <w:t xml:space="preserve">Yetişkin Eğitimi ve Güncel Sorunlar </w:t>
      </w:r>
      <w:r w:rsidR="00856A6E">
        <w:t>(Eylül 2025)</w:t>
      </w:r>
    </w:p>
    <w:p w:rsidR="00856A6E" w:rsidRDefault="00856A6E" w:rsidP="00856A6E">
      <w:pPr>
        <w:spacing w:after="0" w:line="240" w:lineRule="auto"/>
        <w:contextualSpacing/>
        <w:jc w:val="both"/>
      </w:pPr>
    </w:p>
    <w:p w:rsidR="00856A6E" w:rsidRDefault="00CC5ECC" w:rsidP="00CC5ECC">
      <w:pPr>
        <w:pStyle w:val="ListeParagraf"/>
        <w:numPr>
          <w:ilvl w:val="0"/>
          <w:numId w:val="1"/>
        </w:numPr>
        <w:spacing w:after="0" w:line="240" w:lineRule="auto"/>
        <w:jc w:val="both"/>
      </w:pPr>
      <w:r w:rsidRPr="00CC5ECC">
        <w:t xml:space="preserve">Eğitimde Özelleştirme: Strateji, Yöntem ve Teknikler </w:t>
      </w:r>
      <w:r w:rsidR="00856A6E">
        <w:t>(Aralık 2025)</w:t>
      </w:r>
    </w:p>
    <w:p w:rsidR="00856A6E" w:rsidRDefault="00856A6E" w:rsidP="00856A6E">
      <w:pPr>
        <w:spacing w:before="120" w:after="120" w:line="360" w:lineRule="auto"/>
        <w:jc w:val="both"/>
      </w:pPr>
    </w:p>
    <w:p w:rsidR="00856A6E" w:rsidRDefault="00856A6E" w:rsidP="00856A6E">
      <w:pPr>
        <w:spacing w:before="120" w:after="120" w:line="360" w:lineRule="auto"/>
        <w:jc w:val="both"/>
      </w:pPr>
      <w:r>
        <w:t>Eğitimler çevrim içi ortamda yürütülmüş, alanında uzman akademisyenler tarafından sunulmuş ve her eğitim sonrasında katılımcılara yönelik değerlendirme anketleri uygulanmıştır.</w:t>
      </w:r>
    </w:p>
    <w:p w:rsidR="00856A6E" w:rsidRDefault="00856A6E" w:rsidP="00856A6E">
      <w:pPr>
        <w:spacing w:before="120" w:after="120" w:line="360" w:lineRule="auto"/>
        <w:jc w:val="both"/>
      </w:pPr>
    </w:p>
    <w:p w:rsidR="00856A6E" w:rsidRPr="00856A6E" w:rsidRDefault="00856A6E" w:rsidP="00856A6E">
      <w:pPr>
        <w:spacing w:before="120" w:after="120" w:line="360" w:lineRule="auto"/>
        <w:jc w:val="both"/>
        <w:rPr>
          <w:b/>
        </w:rPr>
      </w:pPr>
      <w:r w:rsidRPr="00856A6E">
        <w:rPr>
          <w:b/>
        </w:rPr>
        <w:t>3. EĞİTİM İÇERİKLERİNİN AYRINTILI DEĞERLENDİRİLMESİ</w:t>
      </w:r>
    </w:p>
    <w:p w:rsidR="00856A6E" w:rsidRPr="00856A6E" w:rsidRDefault="00856A6E" w:rsidP="00856A6E">
      <w:pPr>
        <w:spacing w:before="120" w:after="120" w:line="360" w:lineRule="auto"/>
        <w:jc w:val="both"/>
        <w:rPr>
          <w:b/>
        </w:rPr>
      </w:pPr>
      <w:r w:rsidRPr="00856A6E">
        <w:rPr>
          <w:b/>
        </w:rPr>
        <w:t>3.1. Dijital Materyal Tasarımı</w:t>
      </w:r>
    </w:p>
    <w:p w:rsidR="00856A6E" w:rsidRDefault="00856A6E" w:rsidP="00856A6E">
      <w:pPr>
        <w:spacing w:before="120" w:after="120" w:line="360" w:lineRule="auto"/>
        <w:jc w:val="both"/>
      </w:pPr>
      <w:r>
        <w:t>Bu eğitimde, yükseköğretimde dijitalleşen öğretim süreçlerine uygun biçimde etkili ve pedagojik açıdan nitelikli dijital öğretim materyallerinin tasarlanması ele alınmıştır. Eğitim kapsamında dijital materyal tasarım ilkeleri, görsel-işitsel içeriklerin pedagojik kullanımı, öğrenen etkileşimini artırmaya yönelik araçlar ve farklı disiplinlere uyarlanabilecek örnek uygulamalar üzerinde durulmuştur. Eğitim, öğretim elemanlarının ders materyallerini daha sistematik ve öğrenme odaklı biçimde tasarlamalarına katkı sağlamıştır.</w:t>
      </w:r>
    </w:p>
    <w:p w:rsidR="00856A6E" w:rsidRPr="00856A6E" w:rsidRDefault="00856A6E" w:rsidP="00856A6E">
      <w:pPr>
        <w:spacing w:before="120" w:after="120" w:line="360" w:lineRule="auto"/>
        <w:jc w:val="both"/>
        <w:rPr>
          <w:b/>
        </w:rPr>
      </w:pPr>
      <w:r w:rsidRPr="00856A6E">
        <w:rPr>
          <w:b/>
        </w:rPr>
        <w:t>3.2. Etkili Zaman Yönetimi ve Başarı</w:t>
      </w:r>
    </w:p>
    <w:p w:rsidR="00856A6E" w:rsidRDefault="00856A6E" w:rsidP="00856A6E">
      <w:pPr>
        <w:spacing w:before="120" w:after="120" w:line="360" w:lineRule="auto"/>
        <w:jc w:val="both"/>
      </w:pPr>
      <w:r>
        <w:t xml:space="preserve">Bu eğitimde, akademik yaşamın çok boyutlu yapısı içerisinde zaman yönetimi, </w:t>
      </w:r>
      <w:proofErr w:type="spellStart"/>
      <w:r>
        <w:t>önceliklendirme</w:t>
      </w:r>
      <w:proofErr w:type="spellEnd"/>
      <w:r>
        <w:t xml:space="preserve"> ve akademik verimlilik konuları ele alınmıştır. Zaman tuzakları, stres yönetimi, </w:t>
      </w:r>
      <w:proofErr w:type="gramStart"/>
      <w:r>
        <w:t>motivasyonun</w:t>
      </w:r>
      <w:proofErr w:type="gramEnd"/>
      <w:r>
        <w:t xml:space="preserve"> sürdürülmesi ve akademik üretkenliği destekleyen planlama stratejileri örneklerle açıklanmıştır. Eğitim, öğretim elemanlarının mesleki ve kişisel yaşamlarında denge kurmalarına yönelik farkındalık kazanmalarını sağlamıştır.</w:t>
      </w:r>
    </w:p>
    <w:p w:rsidR="00856A6E" w:rsidRPr="00CC5ECC" w:rsidRDefault="00856A6E" w:rsidP="00CC5ECC">
      <w:pPr>
        <w:spacing w:before="120" w:after="120" w:line="360" w:lineRule="auto"/>
        <w:jc w:val="both"/>
        <w:rPr>
          <w:b/>
        </w:rPr>
      </w:pPr>
      <w:r w:rsidRPr="00856A6E">
        <w:rPr>
          <w:b/>
        </w:rPr>
        <w:t xml:space="preserve">3.3. </w:t>
      </w:r>
      <w:r w:rsidR="00CC5ECC" w:rsidRPr="00CC5ECC">
        <w:rPr>
          <w:b/>
        </w:rPr>
        <w:t>Çoktan Seçmeli Soruların Temel Özellikleri, Avantaj/Dezavantajları, Etkili Çoktan Seçmeli Soru Hazırlama İlkeleri</w:t>
      </w:r>
    </w:p>
    <w:p w:rsidR="00856A6E" w:rsidRDefault="00856A6E" w:rsidP="00856A6E">
      <w:pPr>
        <w:spacing w:before="120" w:after="120" w:line="360" w:lineRule="auto"/>
        <w:jc w:val="both"/>
      </w:pPr>
      <w:r>
        <w:lastRenderedPageBreak/>
        <w:t>Eğitimde, yükseköğretimde yaygın olarak kullanılan çoktan seçmeli testlerin ölçme kalitesinin artırılmasına odaklanılmıştır. Madde yazım ilkeleri, geçerlik ve güvenirlik ilişkisi, etkili kök ve çeldirici oluşturma ile sık yapılan hatalar ayrıntılı biçimde ele alınmıştır. Eğitim, öğretim elemanlarının ölçme araçlarını daha bilimsel ve adil biçimde geliştirmelerine katkı sunmuştur.</w:t>
      </w:r>
    </w:p>
    <w:p w:rsidR="00CC5ECC" w:rsidRDefault="00856A6E" w:rsidP="00856A6E">
      <w:pPr>
        <w:spacing w:before="120" w:after="120" w:line="360" w:lineRule="auto"/>
        <w:jc w:val="both"/>
        <w:rPr>
          <w:b/>
        </w:rPr>
      </w:pPr>
      <w:r w:rsidRPr="00856A6E">
        <w:rPr>
          <w:b/>
        </w:rPr>
        <w:t xml:space="preserve">3.4. </w:t>
      </w:r>
      <w:r w:rsidR="00CC5ECC" w:rsidRPr="00CC5ECC">
        <w:rPr>
          <w:b/>
        </w:rPr>
        <w:t xml:space="preserve">Program Geliştirmeye İlişkin Temel Kavramlar: Program Çıktıları, Öğrenme Çıktıları ve Program-Öğrenme Çıktısı İlişkisi </w:t>
      </w:r>
    </w:p>
    <w:p w:rsidR="00D44FD9" w:rsidRDefault="00856A6E" w:rsidP="00856A6E">
      <w:pPr>
        <w:spacing w:before="120" w:after="120" w:line="360" w:lineRule="auto"/>
        <w:jc w:val="both"/>
      </w:pPr>
      <w:r>
        <w:t xml:space="preserve">Bu eğitimde, eğitim programının temel ögeleri, öğrenme çıktılarının belirlenmesi, ders planı ve öğretim tasarımı ilişkisi ele alınmıştır. Program geliştirme sürecinin kuramsal temelleri açıklanarak öğretim elemanlarının derslerini program bütünlüğü içerisinde yapılandırmalarına yönelik bir çerçeve </w:t>
      </w:r>
      <w:r>
        <w:t>sunulmuştur.</w:t>
      </w:r>
    </w:p>
    <w:p w:rsidR="00856A6E" w:rsidRPr="00856A6E" w:rsidRDefault="00856A6E" w:rsidP="00856A6E">
      <w:pPr>
        <w:spacing w:before="120" w:after="120" w:line="360" w:lineRule="auto"/>
        <w:jc w:val="both"/>
        <w:rPr>
          <w:b/>
        </w:rPr>
      </w:pPr>
      <w:r w:rsidRPr="00856A6E">
        <w:rPr>
          <w:b/>
        </w:rPr>
        <w:t xml:space="preserve">3.5. </w:t>
      </w:r>
      <w:r w:rsidR="00CC5ECC" w:rsidRPr="00CC5ECC">
        <w:rPr>
          <w:b/>
        </w:rPr>
        <w:t>Yetişkin Eğitimi ve Güncel Sorunlar</w:t>
      </w:r>
    </w:p>
    <w:p w:rsidR="00856A6E" w:rsidRDefault="00856A6E" w:rsidP="00856A6E">
      <w:pPr>
        <w:spacing w:before="120" w:after="120" w:line="360" w:lineRule="auto"/>
        <w:jc w:val="both"/>
      </w:pPr>
      <w:r>
        <w:t>Eğitimde, yetişkin öğrenenlerin özellikleri ve yetişkin eğitimi ilkeleri (</w:t>
      </w:r>
      <w:proofErr w:type="spellStart"/>
      <w:r>
        <w:t>andragoji</w:t>
      </w:r>
      <w:proofErr w:type="spellEnd"/>
      <w:r>
        <w:t xml:space="preserve">) temel alınmıştır. Deneyime dayalı öğrenme, </w:t>
      </w:r>
      <w:proofErr w:type="gramStart"/>
      <w:r>
        <w:t>motivasyon</w:t>
      </w:r>
      <w:proofErr w:type="gramEnd"/>
      <w:r>
        <w:t>, yetişkin öğrenme ortamlarının yönetimi ve öğretim stratejileri ele alınarak özellikle lisansüstü ve sürekli eğitim bağlamında yürütülen öğretim süreçlerine pedagojik derinlik kazandırılmıştır.</w:t>
      </w:r>
    </w:p>
    <w:p w:rsidR="00856A6E" w:rsidRPr="00856A6E" w:rsidRDefault="00856A6E" w:rsidP="00856A6E">
      <w:pPr>
        <w:spacing w:before="120" w:after="120" w:line="360" w:lineRule="auto"/>
        <w:jc w:val="both"/>
        <w:rPr>
          <w:b/>
        </w:rPr>
      </w:pPr>
      <w:r w:rsidRPr="00856A6E">
        <w:rPr>
          <w:b/>
        </w:rPr>
        <w:t xml:space="preserve">3.6. </w:t>
      </w:r>
      <w:r w:rsidR="00CC5ECC" w:rsidRPr="00CC5ECC">
        <w:rPr>
          <w:b/>
        </w:rPr>
        <w:t>Eğitimde Özelleştirme: Strateji, Yöntem ve Teknikler</w:t>
      </w:r>
      <w:bookmarkStart w:id="0" w:name="_GoBack"/>
      <w:bookmarkEnd w:id="0"/>
    </w:p>
    <w:p w:rsidR="00856A6E" w:rsidRDefault="00856A6E" w:rsidP="00856A6E">
      <w:pPr>
        <w:spacing w:before="120" w:after="120" w:line="360" w:lineRule="auto"/>
        <w:jc w:val="both"/>
      </w:pPr>
      <w:r>
        <w:t xml:space="preserve">Bu eğitimde, bireysel farklılıklara duyarlı, öğrenen merkezli ve esnek öğretim yaklaşımları ele alınmıştır. Farklılaştırılmış öğretim, öğrenme hızına ve ihtiyacına göre uyarlama, kapsayıcı öğrenme ortamları ve eğitimde özelleştirme uygulamaları üzerinde durulmuştur. Eğitim, öğretim elemanlarının çeşitlenen öğrenci </w:t>
      </w:r>
      <w:proofErr w:type="gramStart"/>
      <w:r>
        <w:t>profillerine</w:t>
      </w:r>
      <w:proofErr w:type="gramEnd"/>
      <w:r>
        <w:t xml:space="preserve"> yönelik öğretim stratejileri geliştirmelerine katkı sağlamıştır.</w:t>
      </w:r>
    </w:p>
    <w:p w:rsidR="00856A6E" w:rsidRDefault="00856A6E" w:rsidP="00856A6E">
      <w:pPr>
        <w:spacing w:before="120" w:after="120" w:line="360" w:lineRule="auto"/>
        <w:jc w:val="both"/>
      </w:pPr>
    </w:p>
    <w:p w:rsidR="00856A6E" w:rsidRPr="00856A6E" w:rsidRDefault="00856A6E" w:rsidP="00856A6E">
      <w:pPr>
        <w:spacing w:before="120" w:after="120" w:line="360" w:lineRule="auto"/>
        <w:jc w:val="both"/>
        <w:rPr>
          <w:b/>
        </w:rPr>
      </w:pPr>
      <w:r w:rsidRPr="00856A6E">
        <w:rPr>
          <w:b/>
        </w:rPr>
        <w:t>4. DEĞERLENDİRME BULGULARININ GENEL ÖZETİ</w:t>
      </w:r>
    </w:p>
    <w:p w:rsidR="00856A6E" w:rsidRDefault="00856A6E" w:rsidP="00856A6E">
      <w:pPr>
        <w:spacing w:before="120" w:after="120" w:line="360" w:lineRule="auto"/>
        <w:jc w:val="both"/>
      </w:pPr>
      <w:r>
        <w:t>Eğitimler sonrasında uygulanan değerlendirme anketleri, kat</w:t>
      </w:r>
      <w:r>
        <w:t xml:space="preserve">ılımcıların büyük çoğunluğunun: </w:t>
      </w:r>
      <w:r>
        <w:t>eğitim içerikler</w:t>
      </w:r>
      <w:r>
        <w:t xml:space="preserve">ini amaçlarla uyumlu bulduğunu, </w:t>
      </w:r>
      <w:r>
        <w:t>eğiticilerin alan bilgisi ve sunum yeterliklerini yü</w:t>
      </w:r>
      <w:r>
        <w:t xml:space="preserve">ksek düzeyde değerlendirdiğini, </w:t>
      </w:r>
      <w:r>
        <w:t xml:space="preserve">eğitimlerin mesleki </w:t>
      </w:r>
      <w:r>
        <w:t xml:space="preserve">gelişimlerine katkı sağladığını </w:t>
      </w:r>
      <w:r>
        <w:t>ifade ettiklerini göstermektedir.</w:t>
      </w:r>
    </w:p>
    <w:p w:rsidR="00856A6E" w:rsidRDefault="00856A6E" w:rsidP="00856A6E">
      <w:pPr>
        <w:spacing w:before="120" w:after="120" w:line="360" w:lineRule="auto"/>
        <w:jc w:val="both"/>
      </w:pPr>
      <w:r>
        <w:t>Bazı katılımcılar tarafından eğitimlerin daha uygulamalı hâle getirilmesi ve ileri düzey içeriklerle desteklenmesi yönünde öneriler dile getirilmiştir.</w:t>
      </w:r>
    </w:p>
    <w:p w:rsidR="00856A6E" w:rsidRPr="00856A6E" w:rsidRDefault="00856A6E" w:rsidP="00856A6E">
      <w:pPr>
        <w:spacing w:before="120" w:after="120" w:line="360" w:lineRule="auto"/>
        <w:jc w:val="both"/>
        <w:rPr>
          <w:b/>
        </w:rPr>
      </w:pPr>
    </w:p>
    <w:p w:rsidR="00856A6E" w:rsidRPr="00856A6E" w:rsidRDefault="00856A6E" w:rsidP="00856A6E">
      <w:pPr>
        <w:spacing w:before="120" w:after="120" w:line="360" w:lineRule="auto"/>
        <w:jc w:val="both"/>
        <w:rPr>
          <w:b/>
        </w:rPr>
      </w:pPr>
      <w:r w:rsidRPr="00856A6E">
        <w:rPr>
          <w:b/>
        </w:rPr>
        <w:t xml:space="preserve">5. SONUÇ VE ÖNERİLER </w:t>
      </w:r>
    </w:p>
    <w:p w:rsidR="00856A6E" w:rsidRDefault="00856A6E" w:rsidP="00856A6E">
      <w:pPr>
        <w:spacing w:before="120" w:after="120" w:line="360" w:lineRule="auto"/>
        <w:jc w:val="both"/>
      </w:pPr>
      <w:r>
        <w:t xml:space="preserve">2024–2025 akademik yılı kapsamında Kastamonu Üniversitesi bünyesinde gerçekleştirilen Eğiticilerin Eğitimi faaliyetleri, öğretim elemanlarının pedagojik, teknolojik ve mesleki yeterliklerinin </w:t>
      </w:r>
      <w:r>
        <w:lastRenderedPageBreak/>
        <w:t>geliştirilmesine yönelik planlı, ihtiyaca dayalı ve sistematik bir yapı içerisinde yürütülmüştür. Eğitim içeriklerinin, yükseköğretimde güncel öğretme–öğrenme yaklaşımları ve kalite güvencesi ilkeleriyle uyumlu biçimde tasarlandığı; katılımcı geri bildirimlerinin ise eğitimlerin genel olarak yüksek etkililik ve memnuniyet düzeyine sahip olduğunu ortaya koyduğu görülmektedir.</w:t>
      </w:r>
    </w:p>
    <w:p w:rsidR="00856A6E" w:rsidRDefault="00856A6E" w:rsidP="00856A6E">
      <w:pPr>
        <w:spacing w:before="120" w:after="120" w:line="360" w:lineRule="auto"/>
        <w:jc w:val="both"/>
      </w:pPr>
      <w:r>
        <w:t>Gerçekleştirilen eğitimlerin, öğretim elemanlarının özellikle öğretim tasarımı, ölçme ve değerlendirme uygulamaları, dijital materyal geliştirme, yetişkin öğrenen özelliklerini dikkate alan öğretim yaklaşımları ve bireysel farklılıklara duyarlı öğretim konularında farkındalıklarını artırdığı değerlendirilmektedir. Bu yönüyle Eğiticilerin Eğitimi faaliyetlerinin, üniversitenin eğitim-öğretim süreçlerinin niteliğine doğrudan ve dolaylı katkılar sunduğu söylenebilir.</w:t>
      </w:r>
    </w:p>
    <w:p w:rsidR="00856A6E" w:rsidRDefault="00856A6E" w:rsidP="00856A6E">
      <w:pPr>
        <w:spacing w:before="120" w:after="120" w:line="360" w:lineRule="auto"/>
        <w:jc w:val="both"/>
      </w:pPr>
      <w:r>
        <w:t>Bununla birlikte, değerlendirme sonuçları ve katılımcı görüşleri birlikte ele alındığında, Eğiticilerin Eğitimi faaliyetlerinin etki düzeyini artırmaya yönelik olarak aşağıdaki önerilerin hayata geçirilmesi uygun görülmektedir:</w:t>
      </w:r>
    </w:p>
    <w:p w:rsidR="00856A6E" w:rsidRDefault="00856A6E" w:rsidP="00856A6E">
      <w:pPr>
        <w:pStyle w:val="ListeParagraf"/>
        <w:numPr>
          <w:ilvl w:val="0"/>
          <w:numId w:val="2"/>
        </w:numPr>
        <w:spacing w:before="120" w:after="120" w:line="360" w:lineRule="auto"/>
        <w:ind w:left="284" w:firstLine="0"/>
        <w:jc w:val="both"/>
      </w:pPr>
      <w:r>
        <w:t>Eğitimlerin kademelendirilmesi:</w:t>
      </w:r>
    </w:p>
    <w:p w:rsidR="00856A6E" w:rsidRDefault="00856A6E" w:rsidP="00856A6E">
      <w:pPr>
        <w:spacing w:before="120" w:after="120" w:line="360" w:lineRule="auto"/>
        <w:ind w:left="284"/>
        <w:jc w:val="both"/>
      </w:pPr>
      <w:r>
        <w:t>Eğiticilerin Eğitimi etkinliklerinin temel, orta ve ileri düzey olarak yapılandırılması; öğretim elemanlarının bilgi ve deneyim düzeylerine uygun eğitimlere yönlendirilmeleri, öğrenme verimliliğini artıracaktır.</w:t>
      </w:r>
    </w:p>
    <w:p w:rsidR="00856A6E" w:rsidRDefault="00856A6E" w:rsidP="00856A6E">
      <w:pPr>
        <w:pStyle w:val="ListeParagraf"/>
        <w:numPr>
          <w:ilvl w:val="0"/>
          <w:numId w:val="2"/>
        </w:numPr>
        <w:spacing w:before="120" w:after="120" w:line="360" w:lineRule="auto"/>
        <w:ind w:left="284" w:firstLine="0"/>
        <w:jc w:val="both"/>
      </w:pPr>
      <w:r>
        <w:t>Uygulama ağırlığının artırılması:</w:t>
      </w:r>
    </w:p>
    <w:p w:rsidR="00856A6E" w:rsidRDefault="00856A6E" w:rsidP="00856A6E">
      <w:pPr>
        <w:spacing w:before="120" w:after="120" w:line="360" w:lineRule="auto"/>
        <w:ind w:left="284"/>
        <w:jc w:val="both"/>
      </w:pPr>
      <w:r>
        <w:t>Eğitimlerde vaka örnekleri, uygulama temelli etkinlikler, örnek ders tasarımları ve ölçme aracı geliştirme çalışmaları gibi uygulamaların artırılması, kazanımların öğretim süreçlerine aktarılmasını kolaylaştıracaktır.</w:t>
      </w:r>
    </w:p>
    <w:p w:rsidR="00856A6E" w:rsidRDefault="00856A6E" w:rsidP="00856A6E">
      <w:pPr>
        <w:pStyle w:val="ListeParagraf"/>
        <w:numPr>
          <w:ilvl w:val="0"/>
          <w:numId w:val="2"/>
        </w:numPr>
        <w:spacing w:before="120" w:after="120" w:line="360" w:lineRule="auto"/>
        <w:ind w:left="284" w:firstLine="0"/>
        <w:jc w:val="both"/>
      </w:pPr>
      <w:r>
        <w:t>Eğitim çıktılarına yönelik izleme ve değerlendirme:</w:t>
      </w:r>
    </w:p>
    <w:p w:rsidR="00856A6E" w:rsidRDefault="00856A6E" w:rsidP="00856A6E">
      <w:pPr>
        <w:spacing w:before="120" w:after="120" w:line="360" w:lineRule="auto"/>
        <w:ind w:left="284"/>
        <w:jc w:val="both"/>
      </w:pPr>
      <w:r>
        <w:t>Eğitimlerin yalnızca anlık memnuniyet düzeyleriyle değil, orta ve uzun vadede öğretim uygulamalarına yansımalarını izleyebilecek etki değerlendirme mekanizmalarının geliştirilmesi önerilmektedir.</w:t>
      </w:r>
    </w:p>
    <w:p w:rsidR="00856A6E" w:rsidRDefault="00856A6E" w:rsidP="00856A6E">
      <w:pPr>
        <w:pStyle w:val="ListeParagraf"/>
        <w:numPr>
          <w:ilvl w:val="0"/>
          <w:numId w:val="2"/>
        </w:numPr>
        <w:spacing w:before="120" w:after="120" w:line="360" w:lineRule="auto"/>
        <w:ind w:left="284" w:firstLine="0"/>
        <w:jc w:val="both"/>
      </w:pPr>
      <w:r>
        <w:t>Dijital erişim ve sürdürülebilirlik:</w:t>
      </w:r>
    </w:p>
    <w:p w:rsidR="00856A6E" w:rsidRDefault="00856A6E" w:rsidP="00856A6E">
      <w:pPr>
        <w:spacing w:before="120" w:after="120" w:line="360" w:lineRule="auto"/>
        <w:ind w:left="284"/>
        <w:jc w:val="both"/>
      </w:pPr>
      <w:r>
        <w:t>Eğitim kayıtlarının belirli bir süreyle erişime açılması ve destekleyici dijital içeriklerin (sunumlar, örnek materyaller, rehber dokümanlar) paylaşılması, öğrenmenin sürekliliğini destekleyecektir.</w:t>
      </w:r>
    </w:p>
    <w:p w:rsidR="00856A6E" w:rsidRDefault="00856A6E" w:rsidP="00856A6E">
      <w:pPr>
        <w:pStyle w:val="ListeParagraf"/>
        <w:numPr>
          <w:ilvl w:val="0"/>
          <w:numId w:val="2"/>
        </w:numPr>
        <w:spacing w:before="120" w:after="120" w:line="360" w:lineRule="auto"/>
        <w:ind w:left="284" w:firstLine="0"/>
        <w:jc w:val="both"/>
      </w:pPr>
      <w:r>
        <w:t>İhtiyaç analizlerinin düzenli güncellenmesi:</w:t>
      </w:r>
    </w:p>
    <w:p w:rsidR="00856A6E" w:rsidRDefault="00856A6E" w:rsidP="00856A6E">
      <w:pPr>
        <w:spacing w:before="120" w:after="120" w:line="360" w:lineRule="auto"/>
        <w:ind w:left="284"/>
        <w:jc w:val="both"/>
      </w:pPr>
      <w:r>
        <w:t xml:space="preserve">Akademik personelin değişen gereksinimlerini yansıtacak biçimde ihtiyaç analizlerinin her akademik </w:t>
      </w:r>
      <w:proofErr w:type="gramStart"/>
      <w:r>
        <w:t>yıl başında</w:t>
      </w:r>
      <w:proofErr w:type="gramEnd"/>
      <w:r>
        <w:t xml:space="preserve"> yenilenmesi, eğitim planlamasının güncelliğini ve etkililiğini artıracaktır.</w:t>
      </w:r>
    </w:p>
    <w:p w:rsidR="00856A6E" w:rsidRDefault="00856A6E" w:rsidP="00856A6E">
      <w:pPr>
        <w:spacing w:before="120" w:after="120" w:line="360" w:lineRule="auto"/>
        <w:ind w:left="284"/>
        <w:jc w:val="both"/>
      </w:pPr>
    </w:p>
    <w:p w:rsidR="00856A6E" w:rsidRDefault="00856A6E" w:rsidP="00856A6E">
      <w:pPr>
        <w:spacing w:before="120" w:after="120" w:line="360" w:lineRule="auto"/>
        <w:ind w:left="284"/>
        <w:jc w:val="both"/>
      </w:pPr>
    </w:p>
    <w:p w:rsidR="00856A6E" w:rsidRDefault="00856A6E" w:rsidP="00856A6E">
      <w:pPr>
        <w:pStyle w:val="ListeParagraf"/>
        <w:numPr>
          <w:ilvl w:val="0"/>
          <w:numId w:val="2"/>
        </w:numPr>
        <w:spacing w:before="120" w:after="120" w:line="360" w:lineRule="auto"/>
        <w:ind w:left="284" w:firstLine="0"/>
        <w:jc w:val="both"/>
      </w:pPr>
      <w:r>
        <w:t>Kurumsal kalite süreçleriyle bütünleşme:</w:t>
      </w:r>
    </w:p>
    <w:p w:rsidR="00856A6E" w:rsidRDefault="00856A6E" w:rsidP="00856A6E">
      <w:pPr>
        <w:spacing w:before="120" w:after="120" w:line="360" w:lineRule="auto"/>
        <w:ind w:left="284"/>
        <w:jc w:val="both"/>
      </w:pPr>
      <w:r>
        <w:t>Eğiticilerin Eğitimi faaliyetlerinin YÖKAK ölçütleri, program akreditasyonu ve kurumsal öz değerlendirme raporlarıyla daha görünür biçimde ilişkilendirilmesi, bu faaliyetlerin kurumsal katkısının belgelenmesini kolaylaştıracaktır.</w:t>
      </w:r>
    </w:p>
    <w:p w:rsidR="00856A6E" w:rsidRDefault="00856A6E" w:rsidP="00856A6E">
      <w:pPr>
        <w:pStyle w:val="ListeParagraf"/>
        <w:numPr>
          <w:ilvl w:val="0"/>
          <w:numId w:val="2"/>
        </w:numPr>
        <w:spacing w:before="120" w:after="120" w:line="360" w:lineRule="auto"/>
        <w:ind w:left="284" w:firstLine="0"/>
        <w:jc w:val="both"/>
      </w:pPr>
      <w:r>
        <w:t>Paydaş katılımının güçlendirilmesi:</w:t>
      </w:r>
    </w:p>
    <w:p w:rsidR="00856A6E" w:rsidRDefault="00856A6E" w:rsidP="00856A6E">
      <w:pPr>
        <w:pStyle w:val="ListeParagraf"/>
        <w:spacing w:before="120" w:after="120" w:line="360" w:lineRule="auto"/>
        <w:ind w:left="284"/>
        <w:jc w:val="both"/>
      </w:pPr>
      <w:r>
        <w:t>Eğitim içeriklerinin belirlenmesi ve değerlendirilmesi süreçlerine farklı akademik birimlerden paydaşların dâhil edilmesi, eğitimlerin kapsayıcılığını ve kurumsal sahiplenilmesini artıracaktır.</w:t>
      </w:r>
    </w:p>
    <w:p w:rsidR="00856A6E" w:rsidRDefault="00856A6E" w:rsidP="00856A6E">
      <w:pPr>
        <w:spacing w:before="120" w:after="120" w:line="360" w:lineRule="auto"/>
        <w:jc w:val="both"/>
      </w:pPr>
      <w:r>
        <w:t>Sonuç olarak, 2024–2025 döneminde gerçekleştirilen Eğiticilerin Eğitimi etkinliklerinin, Kastamonu Üniversitesi’nin eğitim-öğretimde kalite odaklı dönüşüm sürecini destekleyen önemli bir kurumsal araç olduğu değerlendirilmektedir. Bu faaliyetlerin önerilen geliştirme alanları doğrultusunda sürdürülebilir biçimde devam ettirilmesi, üniversitenin akademik kapasitesinin güçlendirilmesine ve kalite güvencesi kültürünün kurumsallaşmasına katkı sağlayacaktır.</w:t>
      </w:r>
    </w:p>
    <w:sectPr w:rsidR="00856A6E" w:rsidSect="00856A6E">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16D7"/>
    <w:multiLevelType w:val="hybridMultilevel"/>
    <w:tmpl w:val="DAACA3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F16616"/>
    <w:multiLevelType w:val="hybridMultilevel"/>
    <w:tmpl w:val="70D03FE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03"/>
    <w:rsid w:val="00614403"/>
    <w:rsid w:val="00856A6E"/>
    <w:rsid w:val="00CC5ECC"/>
    <w:rsid w:val="00D44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A5D3"/>
  <w15:chartTrackingRefBased/>
  <w15:docId w15:val="{290E3D49-60B9-4D43-B33E-2B18267C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56A6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856A6E"/>
    <w:rPr>
      <w:rFonts w:eastAsiaTheme="minorEastAsia"/>
      <w:lang w:eastAsia="tr-TR"/>
    </w:rPr>
  </w:style>
  <w:style w:type="paragraph" w:styleId="ListeParagraf">
    <w:name w:val="List Paragraph"/>
    <w:basedOn w:val="Normal"/>
    <w:uiPriority w:val="34"/>
    <w:qFormat/>
    <w:rsid w:val="00856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2265">
      <w:bodyDiv w:val="1"/>
      <w:marLeft w:val="0"/>
      <w:marRight w:val="0"/>
      <w:marTop w:val="0"/>
      <w:marBottom w:val="0"/>
      <w:divBdr>
        <w:top w:val="none" w:sz="0" w:space="0" w:color="auto"/>
        <w:left w:val="none" w:sz="0" w:space="0" w:color="auto"/>
        <w:bottom w:val="none" w:sz="0" w:space="0" w:color="auto"/>
        <w:right w:val="none" w:sz="0" w:space="0" w:color="auto"/>
      </w:divBdr>
    </w:div>
    <w:div w:id="15205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4167569D2544179E2ADC4B5F121FB9"/>
        <w:category>
          <w:name w:val="Genel"/>
          <w:gallery w:val="placeholder"/>
        </w:category>
        <w:types>
          <w:type w:val="bbPlcHdr"/>
        </w:types>
        <w:behaviors>
          <w:behavior w:val="content"/>
        </w:behaviors>
        <w:guid w:val="{AD02C0DB-D96C-4269-A960-E6032E8669A0}"/>
      </w:docPartPr>
      <w:docPartBody>
        <w:p w:rsidR="00000000" w:rsidRDefault="00E4202F" w:rsidP="00E4202F">
          <w:pPr>
            <w:pStyle w:val="F34167569D2544179E2ADC4B5F121FB9"/>
          </w:pPr>
          <w:r>
            <w:rPr>
              <w:rFonts w:asciiTheme="majorHAnsi" w:eastAsiaTheme="majorEastAsia" w:hAnsiTheme="majorHAnsi" w:cstheme="majorBidi"/>
              <w:caps/>
              <w:color w:val="5B9BD5" w:themeColor="accent1"/>
              <w:sz w:val="80"/>
              <w:szCs w:val="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2F"/>
    <w:rsid w:val="00396A7A"/>
    <w:rsid w:val="00E420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34167569D2544179E2ADC4B5F121FB9">
    <w:name w:val="F34167569D2544179E2ADC4B5F121FB9"/>
    <w:rsid w:val="00E4202F"/>
  </w:style>
  <w:style w:type="paragraph" w:customStyle="1" w:styleId="303865A9DF634E5FA534EC5F70F22AC2">
    <w:name w:val="303865A9DF634E5FA534EC5F70F22AC2"/>
    <w:rsid w:val="00E42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2025-01-15T00:00:00</PublishDate>
  <Abstract/>
  <CompanyAddress>EĞİTİM ÖĞRETİM ALT KOMİSYONU</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1509</Words>
  <Characters>8605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Eğitim Öğretim Alt Komisyonu</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Kastamonu Üniversitesi</dc:title>
  <dc:subject/>
  <dc:creator>sinem</dc:creator>
  <cp:keywords/>
  <dc:description/>
  <cp:lastModifiedBy>sinem</cp:lastModifiedBy>
  <cp:revision>3</cp:revision>
  <dcterms:created xsi:type="dcterms:W3CDTF">2026-01-15T19:25:00Z</dcterms:created>
  <dcterms:modified xsi:type="dcterms:W3CDTF">2026-01-15T19:40:00Z</dcterms:modified>
</cp:coreProperties>
</file>